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2C0D" w:rsidRDefault="00821308" w:rsidP="00821308">
      <w:pPr>
        <w:jc w:val="center"/>
      </w:pPr>
      <w:r>
        <w:t>EVIDENCIAS SEPT.</w:t>
      </w:r>
    </w:p>
    <w:p w:rsidR="00821308" w:rsidRDefault="00821308" w:rsidP="00821308">
      <w:pPr>
        <w:jc w:val="center"/>
      </w:pPr>
      <w:r w:rsidRPr="00821308">
        <w:drawing>
          <wp:inline distT="0" distB="0" distL="0" distR="0" wp14:anchorId="650CD1A6" wp14:editId="37D3B78E">
            <wp:extent cx="5612130" cy="28886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8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2130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308"/>
    <w:rsid w:val="005C0E86"/>
    <w:rsid w:val="00821308"/>
    <w:rsid w:val="00D52C0D"/>
    <w:rsid w:val="00D9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58BCA"/>
  <w15:chartTrackingRefBased/>
  <w15:docId w15:val="{30B7A3CA-AFF9-4F80-AA76-52C38E0A7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Este Producto es propiedad del SENA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1</cp:revision>
  <dcterms:created xsi:type="dcterms:W3CDTF">2025-08-19T20:52:00Z</dcterms:created>
  <dcterms:modified xsi:type="dcterms:W3CDTF">2025-08-19T20:53:00Z</dcterms:modified>
</cp:coreProperties>
</file>